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0000">
      <w:pPr>
        <w:pStyle w:val="Heading1"/>
      </w:pPr>
      <w:bookmarkStart w:id="0" w:name="endoftitlepage"/>
      <w:bookmarkStart w:id="1" w:name="frontmatter"/>
      <w:bookmarkStart w:id="2" w:name="begindoc"/>
      <w:bookmarkStart w:id="3" w:name="endoffrontmatter"/>
      <w:bookmarkEnd w:id="0"/>
      <w:bookmarkEnd w:id="1"/>
      <w:bookmarkEnd w:id="2"/>
      <w:bookmarkEnd w:id="3"/>
      <w:r>
        <w:rPr>
          <w:b/>
        </w:rPr>
        <w:t>ANNEX 1</w:t>
      </w:r>
    </w:p>
    <w:p w:rsidR="00000000" w:rsidRDefault="00000000">
      <w:pPr>
        <w:jc w:val="center"/>
        <w:rPr>
          <w:sz w:val="18"/>
          <w:u w:val="single"/>
        </w:rPr>
      </w:pPr>
      <w:r>
        <w:rPr>
          <w:sz w:val="18"/>
          <w:u w:val="single"/>
        </w:rPr>
        <w:t>SIZE AND IMPORTANCE OF PASTORAL POPULATIONS</w:t>
      </w:r>
    </w:p>
    <w:p w:rsidR="00000000" w:rsidRDefault="00000000">
      <w:pPr>
        <w:jc w:val="center"/>
        <w:rPr>
          <w:sz w:val="18"/>
        </w:rPr>
      </w:pPr>
      <w:r>
        <w:rPr>
          <w:sz w:val="18"/>
        </w:rPr>
        <w:t>Prepared by the Agricultural Administration Unit ODI., London.  (Pastoral network paper, 1c)</w:t>
      </w:r>
    </w:p>
    <w:p w:rsidR="00000000" w:rsidRDefault="00000000">
      <w:pPr>
        <w:ind w:right="-900" w:firstLine="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6246"/>
              <w:rPr>
                <w:sz w:val="18"/>
              </w:rPr>
            </w:pPr>
            <w:r>
              <w:rPr>
                <w:sz w:val="18"/>
              </w:rPr>
              <w:t>Region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Human Pastoral Population - Number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Pastoral Population as % of Country's Total Population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Africa North 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Algeria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500,000(5)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of Sahara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Egypt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100,000(3)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&lt;1%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Libya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300,000(2)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14%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Morocco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200,000(5)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Tunisia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  60,000(3)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1%</w:t>
            </w:r>
          </w:p>
        </w:tc>
      </w:tr>
    </w:tbl>
    <w:p w:rsidR="00000000" w:rsidRDefault="00000000">
      <w:pPr>
        <w:pStyle w:val="SingleSpaced"/>
        <w:ind w:right="-1350" w:firstLine="2790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Provisional Regional Total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c. 1.2 Million</w:t>
      </w:r>
    </w:p>
    <w:p w:rsidR="00000000" w:rsidRDefault="00000000">
      <w:pPr>
        <w:pStyle w:val="SingleSpaced"/>
        <w:ind w:right="-720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West Africa 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Chad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1,800,000(1)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50%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South of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Haute Volta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800,000(1)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15%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Sahara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Mali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1,500,000(1)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30%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Mauritania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1,500,000(1)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70%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Niger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800,000(1)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Nigeria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       ?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   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Senegal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3-400,000(13)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8-10%</w:t>
            </w:r>
          </w:p>
        </w:tc>
      </w:tr>
    </w:tbl>
    <w:p w:rsidR="00000000" w:rsidRDefault="00000000">
      <w:pPr>
        <w:pStyle w:val="SingleSpaced"/>
        <w:ind w:right="-1260" w:firstLine="279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Provisional Incomplete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c.6.8 Million</w:t>
      </w: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>Regional Total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000000">
      <w:pPr>
        <w:pStyle w:val="SingleSpaced"/>
        <w:ind w:right="-331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East and  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Angola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500,000(6)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Southern 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Botswana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 14,000 (3)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Africa South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Ethiopia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1,600,000(10)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of Sahara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Kenya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1,500,000(3)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12%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Namibia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   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Somalia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1,700,000(11)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70%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Sudan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3,900,000(4)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22%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>Tanzania (Masai only)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100,000(3)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rPr>
                <w:sz w:val="18"/>
              </w:rPr>
            </w:pPr>
            <w:r>
              <w:rPr>
                <w:sz w:val="18"/>
              </w:rPr>
              <w:t xml:space="preserve">   1%</w:t>
            </w:r>
          </w:p>
        </w:tc>
      </w:tr>
    </w:tbl>
    <w:p w:rsidR="00000000" w:rsidRDefault="00000000">
      <w:pPr>
        <w:pStyle w:val="SingleSpaced"/>
        <w:ind w:right="-1350" w:firstLine="2790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Provisional Incomplete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c.9.3 million</w:t>
      </w:r>
    </w:p>
    <w:p w:rsidR="00000000" w:rsidRDefault="00000000">
      <w:pPr>
        <w:pStyle w:val="SingleSpaced"/>
        <w:ind w:right="-3240"/>
        <w:rPr>
          <w:sz w:val="18"/>
        </w:rPr>
      </w:pPr>
      <w:r>
        <w:rPr>
          <w:sz w:val="18"/>
        </w:rPr>
        <w:t>Regional Total</w:t>
      </w:r>
    </w:p>
    <w:p w:rsidR="00000000" w:rsidRDefault="00000000">
      <w:pPr>
        <w:pStyle w:val="SingleSpaced"/>
        <w:ind w:right="-324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00000" w:rsidRDefault="00000000">
      <w:pPr>
        <w:pStyle w:val="SingleSpaced"/>
        <w:ind w:right="-3240"/>
        <w:rPr>
          <w:sz w:val="18"/>
          <w:u w:val="single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>*Note that in many cases the figures given are for the "Nomadic" population which may not be identical with the pastoral population as defined inthis study.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>+The estimates for the pastoral and toatl populations in one country are often made for different dates up to fifteen years apart.  I have not attempted to fabricate compatibility by adjusting for growth of pastoral populations.  In almost all cases the figure used for toatal population is that of 1974</w:t>
      </w:r>
    </w:p>
    <w:p w:rsidR="00000000" w:rsidRDefault="00000000">
      <w:pPr>
        <w:pStyle w:val="SingleSpaced"/>
        <w:ind w:right="-3240"/>
        <w:rPr>
          <w:sz w:val="18"/>
        </w:rPr>
      </w:pPr>
      <w:r>
        <w:rPr>
          <w:sz w:val="20"/>
          <w:u w:val="single"/>
        </w:rPr>
        <w:br w:type="page"/>
      </w:r>
      <w:r>
        <w:rPr>
          <w:sz w:val="18"/>
        </w:rPr>
        <w:t>Region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Country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Human Pastoral</w:t>
      </w:r>
      <w:r>
        <w:rPr>
          <w:sz w:val="18"/>
        </w:rPr>
        <w:tab/>
      </w:r>
      <w:r>
        <w:rPr>
          <w:sz w:val="18"/>
        </w:rPr>
        <w:tab/>
        <w:t>Pastoral Population</w:t>
      </w:r>
    </w:p>
    <w:p w:rsidR="00000000" w:rsidRDefault="00000000">
      <w:pPr>
        <w:pStyle w:val="SingleSpaced"/>
        <w:ind w:right="-324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Population - Number</w:t>
      </w:r>
      <w:r>
        <w:rPr>
          <w:sz w:val="18"/>
        </w:rPr>
        <w:tab/>
        <w:t>as % of Country's Total</w:t>
      </w:r>
    </w:p>
    <w:p w:rsidR="00000000" w:rsidRDefault="00000000">
      <w:pPr>
        <w:pStyle w:val="SingleSpaced"/>
        <w:ind w:right="-324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Population</w:t>
      </w:r>
    </w:p>
    <w:p w:rsidR="00000000" w:rsidRDefault="00000000">
      <w:pPr>
        <w:pStyle w:val="SingleSpaced"/>
        <w:ind w:right="-3240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  <w:u w:val="single"/>
              </w:rPr>
              <w:t>Middle East and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Afganistan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200,000-400,000 (3)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1-2%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South Asia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India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1,300,000 (12)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 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(Rajasthan)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Iraq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200,000 (7)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Iran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240,000-400,000 (2)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&lt;1-9%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Jordon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50,000-95,000 (3)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2-4%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Muscat and Oman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?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Pakistan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Saudi Arabia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700,000 (2)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Syria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340,000 (7)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Turkey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Yemen (North)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250,000 (2)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Yemen (South)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</w:tr>
    </w:tbl>
    <w:p w:rsidR="00000000" w:rsidRDefault="00000000">
      <w:pPr>
        <w:pStyle w:val="SingleSpaced"/>
        <w:ind w:right="-324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00000" w:rsidRDefault="00000000">
      <w:pPr>
        <w:pStyle w:val="SingleSpaced"/>
        <w:ind w:right="-3240"/>
        <w:rPr>
          <w:sz w:val="18"/>
        </w:rPr>
      </w:pPr>
      <w:r>
        <w:rPr>
          <w:sz w:val="18"/>
        </w:rPr>
        <w:t>Provisional Incomplete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c.  3.4 Million</w:t>
      </w:r>
    </w:p>
    <w:p w:rsidR="00000000" w:rsidRDefault="00000000">
      <w:pPr>
        <w:pStyle w:val="SingleSpaced"/>
        <w:ind w:right="-3240"/>
        <w:rPr>
          <w:sz w:val="18"/>
        </w:rPr>
      </w:pPr>
      <w:r>
        <w:rPr>
          <w:sz w:val="18"/>
        </w:rPr>
        <w:t>Regional Total</w:t>
      </w:r>
    </w:p>
    <w:p w:rsidR="00000000" w:rsidRDefault="00000000">
      <w:pPr>
        <w:pStyle w:val="SingleSpaced"/>
        <w:ind w:right="-3240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  <w:u w:val="single"/>
              </w:rPr>
              <w:t>Central Asia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China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1,000,000 (8)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?12%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(Sinkiang)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Mongolia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900,000 (14)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62%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USSR: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(Kazakh)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(Turkmen)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>(Uzbek)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  <w:tc>
          <w:tcPr>
            <w:tcW w:w="2160" w:type="dxa"/>
          </w:tcPr>
          <w:p w:rsidR="00000000" w:rsidRDefault="00000000">
            <w:pPr>
              <w:pStyle w:val="SingleSpaced"/>
              <w:ind w:right="-3240"/>
              <w:rPr>
                <w:sz w:val="18"/>
              </w:rPr>
            </w:pPr>
            <w:r>
              <w:rPr>
                <w:sz w:val="18"/>
              </w:rPr>
              <w:t xml:space="preserve">   ?</w:t>
            </w:r>
          </w:p>
        </w:tc>
      </w:tr>
    </w:tbl>
    <w:p w:rsidR="00000000" w:rsidRDefault="00000000">
      <w:pPr>
        <w:pStyle w:val="SingleSpaced"/>
        <w:ind w:right="-3240"/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jc w:val="center"/>
        <w:rPr>
          <w:sz w:val="18"/>
          <w:u w:val="single"/>
        </w:rPr>
      </w:pPr>
      <w:r>
        <w:rPr>
          <w:sz w:val="18"/>
          <w:u w:val="single"/>
        </w:rPr>
        <w:t>SOURCES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(1)  Elliot Berg, </w:t>
      </w:r>
      <w:r>
        <w:rPr>
          <w:sz w:val="18"/>
          <w:u w:val="single"/>
        </w:rPr>
        <w:t>The Recent Economic Evolution of the Sahel</w:t>
      </w:r>
      <w:r>
        <w:rPr>
          <w:sz w:val="18"/>
        </w:rPr>
        <w:t>, Centre for the research on Economic Development, University of Michigan, 1975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(2)  Chapters by various authors in J.K. Clarke and W.B. Fisher (ed), </w:t>
      </w:r>
      <w:r>
        <w:rPr>
          <w:sz w:val="18"/>
          <w:u w:val="single"/>
        </w:rPr>
        <w:t>Populations of the Middle East and North Africa</w:t>
      </w:r>
      <w:r>
        <w:rPr>
          <w:sz w:val="18"/>
        </w:rPr>
        <w:t>, University of London Press, 1972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(3)  FAO </w:t>
      </w:r>
      <w:r>
        <w:rPr>
          <w:sz w:val="18"/>
          <w:u w:val="single"/>
        </w:rPr>
        <w:t>Expert Consultation on the Settlement of Nomads in Africa and the Near East,</w:t>
      </w:r>
      <w:r>
        <w:rPr>
          <w:sz w:val="18"/>
        </w:rPr>
        <w:t xml:space="preserve">  FAO-RP20, 1972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(4)  FAO, </w:t>
      </w:r>
      <w:r>
        <w:rPr>
          <w:sz w:val="18"/>
          <w:u w:val="single"/>
        </w:rPr>
        <w:t>FAO Group Fellowship Study Tour on Settlement in Agriculture of Nomadic, Semi Nomadic and other Pastoral People,</w:t>
      </w:r>
      <w:r>
        <w:rPr>
          <w:sz w:val="18"/>
        </w:rPr>
        <w:t xml:space="preserve">  FAO-TA 2810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(5)  Le Houerou, H.N. "Problems et Potentialites de Terres Arides de l'Afrique du Nord" in </w:t>
      </w:r>
      <w:r>
        <w:rPr>
          <w:sz w:val="18"/>
          <w:u w:val="single"/>
        </w:rPr>
        <w:t>Options Mediterraneenes</w:t>
      </w:r>
      <w:r>
        <w:rPr>
          <w:sz w:val="18"/>
        </w:rPr>
        <w:t xml:space="preserve"> No. 26, 1975.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(6)  Sandford's guesstimate based on figures in Cruz de Carvalho, E., "Traditional and Modern Patterns of Cattle Raising in  South Western Angola", </w:t>
      </w:r>
      <w:r>
        <w:rPr>
          <w:sz w:val="18"/>
          <w:u w:val="single"/>
        </w:rPr>
        <w:t>The Journal of Developing Areas</w:t>
      </w:r>
      <w:r>
        <w:rPr>
          <w:sz w:val="18"/>
        </w:rPr>
        <w:t>, 8 (January 1974)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(7)  Salah Yacoub, </w:t>
      </w:r>
      <w:r>
        <w:rPr>
          <w:sz w:val="18"/>
          <w:u w:val="single"/>
        </w:rPr>
        <w:t>Sedentarisation and Settlement of the Nomadic Populations in Selected Arab Countries</w:t>
      </w:r>
      <w:r>
        <w:rPr>
          <w:sz w:val="18"/>
        </w:rPr>
        <w:t>, Faculty of Agricultural Sciences, American University of Beirut, Mimeo Pamphlet No. A.E.S. 8 - 1971.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(8)  Implication of </w:t>
      </w:r>
      <w:r>
        <w:rPr>
          <w:sz w:val="18"/>
          <w:u w:val="single"/>
        </w:rPr>
        <w:t>International Herald Tribune</w:t>
      </w:r>
      <w:r>
        <w:rPr>
          <w:sz w:val="18"/>
        </w:rPr>
        <w:t xml:space="preserve"> of 29/12/75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>(9)  Country total populations are derived from</w:t>
      </w:r>
      <w:bookmarkStart w:id="4" w:name="_GoBack"/>
      <w:bookmarkEnd w:id="4"/>
      <w:r>
        <w:rPr>
          <w:sz w:val="18"/>
        </w:rPr>
        <w:t xml:space="preserve"> FAO </w:t>
      </w:r>
      <w:r>
        <w:rPr>
          <w:sz w:val="18"/>
          <w:u w:val="single"/>
        </w:rPr>
        <w:t>Production yearbook</w:t>
      </w:r>
      <w:r>
        <w:rPr>
          <w:sz w:val="18"/>
        </w:rPr>
        <w:t xml:space="preserve"> 1974. except in case of West Africa and Sinkiang.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>(10)  Sandford's estimate based on unpublished Ethiopian data.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(11)  FAO </w:t>
      </w:r>
      <w:r>
        <w:rPr>
          <w:sz w:val="18"/>
          <w:u w:val="single"/>
        </w:rPr>
        <w:t>Near East Regional Study - Animal Husbandry, production and Range Management in the Near East</w:t>
      </w:r>
      <w:r>
        <w:rPr>
          <w:sz w:val="18"/>
        </w:rPr>
        <w:t>, 1972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>(12)  Derived from Indian Census figures.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>(13)  Senegalese Embassy, London.</w:t>
      </w:r>
    </w:p>
    <w:p w:rsidR="00000000" w:rsidRDefault="00000000">
      <w:pPr>
        <w:pStyle w:val="SingleSpaced"/>
        <w:rPr>
          <w:sz w:val="18"/>
        </w:rPr>
      </w:pPr>
    </w:p>
    <w:p w:rsidR="00000000" w:rsidRDefault="00000000">
      <w:pPr>
        <w:pStyle w:val="SingleSpaced"/>
        <w:rPr>
          <w:sz w:val="18"/>
        </w:rPr>
      </w:pPr>
      <w:r>
        <w:rPr>
          <w:sz w:val="18"/>
        </w:rPr>
        <w:t xml:space="preserve">(14)  Very rough calculation based on Owen Lattimore's </w:t>
      </w:r>
      <w:r>
        <w:rPr>
          <w:sz w:val="18"/>
          <w:u w:val="single"/>
        </w:rPr>
        <w:t>Nomads and Commissars</w:t>
      </w:r>
      <w:r>
        <w:rPr>
          <w:sz w:val="18"/>
        </w:rPr>
        <w:t xml:space="preserve"> OUP, 1962.</w:t>
      </w:r>
    </w:p>
    <w:p w:rsidR="00000000" w:rsidRDefault="00000000"/>
    <w:sectPr w:rsidR="00000000">
      <w:headerReference w:type="default" r:id="rId6"/>
      <w:footerReference w:type="default" r:id="rId7"/>
      <w:footerReference w:type="first" r:id="rId8"/>
      <w:footnotePr>
        <w:numRestart w:val="eachSect"/>
      </w:footnotePr>
      <w:pgSz w:w="11909" w:h="16834"/>
      <w:pgMar w:top="1440" w:right="1440" w:bottom="1440" w:left="2160" w:header="706" w:footer="1080" w:gutter="0"/>
      <w:paperSrc w:first="1" w:other="1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0000">
      <w:pPr>
        <w:spacing w:line="240" w:lineRule="auto"/>
      </w:pPr>
      <w:r>
        <w:separator/>
      </w:r>
    </w:p>
  </w:endnote>
  <w:endnote w:type="continuationSeparator" w:id="0">
    <w:p w:rsidR="00000000" w:rsidRDefault="00000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</w:pPr>
    <w:r>
      <w:fldChar w:fldCharType="begin"/>
    </w:r>
    <w:r>
      <w:instrText>PAGE</w:instrText>
    </w:r>
    <w:r>
      <w:fldChar w:fldCharType="separate"/>
    </w:r>
    <w:r>
      <w:t>iii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Footer"/>
    </w:pPr>
    <w:r>
      <w:fldChar w:fldCharType="begin"/>
    </w:r>
    <w:r>
      <w:instrText>page</w:instrText>
    </w:r>
    <w:r>
      <w:fldChar w:fldCharType="separate"/>
    </w:r>
    <w: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0000">
      <w:pPr>
        <w:spacing w:line="240" w:lineRule="auto"/>
      </w:pPr>
      <w:r>
        <w:separator/>
      </w:r>
    </w:p>
  </w:footnote>
  <w:footnote w:type="continuationSeparator" w:id="0">
    <w:p w:rsidR="00000000" w:rsidRDefault="00000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0000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intFractionalCharacterWidth/>
  <w:hideSpellingErrors/>
  <w:hideGrammaticalErrors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097ACE4-B065-4A91-8225-A40A781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480" w:lineRule="atLeast"/>
      <w:ind w:firstLine="576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spacing w:line="240" w:lineRule="atLeast"/>
      <w:ind w:firstLine="0"/>
      <w:jc w:val="center"/>
      <w:outlineLvl w:val="0"/>
    </w:p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LeftAligned"/>
    <w:next w:val="Normal"/>
    <w:qFormat/>
    <w:pPr>
      <w:outlineLvl w:val="2"/>
    </w:pPr>
    <w:rPr>
      <w:u w:val="words"/>
    </w:rPr>
  </w:style>
  <w:style w:type="paragraph" w:styleId="Heading4">
    <w:name w:val="heading 4"/>
    <w:basedOn w:val="Heading3"/>
    <w:next w:val="Normal"/>
    <w:qFormat/>
    <w:pPr>
      <w:jc w:val="center"/>
      <w:outlineLvl w:val="3"/>
    </w:pPr>
  </w:style>
  <w:style w:type="paragraph" w:styleId="Heading5">
    <w:name w:val="heading 5"/>
    <w:basedOn w:val="Heading3"/>
    <w:next w:val="Normal"/>
    <w:qFormat/>
    <w:pPr>
      <w:outlineLvl w:val="4"/>
    </w:pPr>
    <w:rPr>
      <w:u w:val="single"/>
    </w:rPr>
  </w:style>
  <w:style w:type="paragraph" w:styleId="Heading6">
    <w:name w:val="heading 6"/>
    <w:basedOn w:val="Heading5"/>
    <w:next w:val="Normal"/>
    <w:qFormat/>
    <w:pPr>
      <w:jc w:val="center"/>
      <w:outlineLvl w:val="5"/>
    </w:pPr>
  </w:style>
  <w:style w:type="paragraph" w:styleId="Heading7">
    <w:name w:val="heading 7"/>
    <w:basedOn w:val="Normal"/>
    <w:next w:val="Normal"/>
    <w:qFormat/>
    <w:pPr>
      <w:spacing w:line="240" w:lineRule="atLeast"/>
      <w:jc w:val="center"/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7"/>
    <w:next w:val="Normal"/>
  </w:style>
  <w:style w:type="paragraph" w:styleId="TOC7">
    <w:name w:val="toc 7"/>
    <w:basedOn w:val="LeftAligned"/>
    <w:next w:val="Normal"/>
    <w:pPr>
      <w:tabs>
        <w:tab w:val="right" w:leader="dot" w:pos="8640"/>
      </w:tabs>
      <w:ind w:left="576"/>
    </w:pPr>
  </w:style>
  <w:style w:type="paragraph" w:styleId="TOC6">
    <w:name w:val="toc 6"/>
    <w:basedOn w:val="Normal"/>
    <w:next w:val="Normal"/>
    <w:pPr>
      <w:tabs>
        <w:tab w:val="right" w:leader="dot" w:pos="8640"/>
      </w:tabs>
      <w:ind w:firstLine="0"/>
    </w:pPr>
  </w:style>
  <w:style w:type="paragraph" w:styleId="TOC5">
    <w:name w:val="toc 5"/>
    <w:basedOn w:val="Normal"/>
    <w:next w:val="Normal"/>
    <w:pPr>
      <w:tabs>
        <w:tab w:val="right" w:leader="dot" w:pos="8640"/>
      </w:tabs>
      <w:ind w:firstLine="0"/>
    </w:pPr>
  </w:style>
  <w:style w:type="paragraph" w:styleId="TOC4">
    <w:name w:val="toc 4"/>
    <w:basedOn w:val="TOC1"/>
    <w:next w:val="Normal"/>
  </w:style>
  <w:style w:type="paragraph" w:styleId="TOC3">
    <w:name w:val="toc 3"/>
    <w:basedOn w:val="TOC1"/>
    <w:next w:val="Normal"/>
  </w:style>
  <w:style w:type="paragraph" w:styleId="TOC2">
    <w:name w:val="toc 2"/>
    <w:basedOn w:val="Normal"/>
    <w:next w:val="Normal"/>
    <w:pPr>
      <w:tabs>
        <w:tab w:val="right" w:leader="dot" w:pos="8640"/>
      </w:tabs>
      <w:ind w:left="1440" w:right="720" w:firstLine="0"/>
    </w:pPr>
  </w:style>
  <w:style w:type="paragraph" w:styleId="TOC1">
    <w:name w:val="toc 1"/>
    <w:basedOn w:val="Normal"/>
    <w:next w:val="Normal"/>
    <w:pPr>
      <w:tabs>
        <w:tab w:val="right" w:leader="dot" w:pos="8640"/>
      </w:tabs>
      <w:ind w:firstLine="0"/>
    </w:pPr>
  </w:style>
  <w:style w:type="paragraph" w:styleId="Index7">
    <w:name w:val="index 7"/>
    <w:basedOn w:val="Normal"/>
    <w:next w:val="Normal"/>
    <w:pPr>
      <w:ind w:left="2160"/>
    </w:pPr>
  </w:style>
  <w:style w:type="paragraph" w:styleId="Index6">
    <w:name w:val="index 6"/>
    <w:basedOn w:val="Normal"/>
    <w:next w:val="Normal"/>
    <w:pPr>
      <w:ind w:left="1800"/>
    </w:pPr>
  </w:style>
  <w:style w:type="paragraph" w:styleId="Index5">
    <w:name w:val="index 5"/>
    <w:basedOn w:val="Normal"/>
    <w:next w:val="Normal"/>
    <w:pPr>
      <w:ind w:left="1440"/>
    </w:pPr>
  </w:style>
  <w:style w:type="paragraph" w:styleId="Index4">
    <w:name w:val="index 4"/>
    <w:basedOn w:val="Normal"/>
    <w:next w:val="Normal"/>
    <w:pPr>
      <w:ind w:left="1080"/>
    </w:pPr>
  </w:style>
  <w:style w:type="paragraph" w:styleId="Index3">
    <w:name w:val="index 3"/>
    <w:basedOn w:val="Normal"/>
    <w:next w:val="Normal"/>
    <w:pPr>
      <w:ind w:left="720"/>
    </w:pPr>
  </w:style>
  <w:style w:type="paragraph" w:styleId="Index2">
    <w:name w:val="index 2"/>
    <w:basedOn w:val="Normal"/>
    <w:next w:val="Normal"/>
    <w:pPr>
      <w:ind w:left="360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</w:style>
  <w:style w:type="paragraph" w:styleId="Footer">
    <w:name w:val="footer"/>
    <w:basedOn w:val="CenteredParagraph"/>
  </w:style>
  <w:style w:type="paragraph" w:styleId="Header">
    <w:name w:val="header"/>
    <w:basedOn w:val="Normal"/>
    <w:pPr>
      <w:spacing w:line="240" w:lineRule="auto"/>
      <w:ind w:firstLine="0"/>
      <w:jc w:val="right"/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  <w:pPr>
      <w:spacing w:line="240" w:lineRule="atLeast"/>
      <w:ind w:firstLine="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Half-inchIndent">
    <w:name w:val="Half-inch Indent"/>
    <w:basedOn w:val="MajorHeading"/>
  </w:style>
  <w:style w:type="paragraph" w:customStyle="1" w:styleId="MajorHeading">
    <w:name w:val="Major Heading"/>
    <w:basedOn w:val="Normal"/>
    <w:pPr>
      <w:spacing w:before="480" w:after="240"/>
      <w:ind w:firstLine="0"/>
      <w:jc w:val="center"/>
    </w:pPr>
  </w:style>
  <w:style w:type="paragraph" w:customStyle="1" w:styleId="LeftAligned">
    <w:name w:val="Left Aligned"/>
    <w:basedOn w:val="Normal"/>
    <w:pPr>
      <w:ind w:firstLine="0"/>
    </w:pPr>
  </w:style>
  <w:style w:type="paragraph" w:customStyle="1" w:styleId="quotation-block">
    <w:name w:val="quotation-block"/>
    <w:basedOn w:val="Normal"/>
    <w:next w:val="Normal"/>
    <w:pPr>
      <w:spacing w:line="240" w:lineRule="atLeast"/>
      <w:ind w:left="432" w:firstLine="0"/>
    </w:pPr>
  </w:style>
  <w:style w:type="paragraph" w:customStyle="1" w:styleId="quotation-poetry">
    <w:name w:val="quotation-poetry"/>
    <w:basedOn w:val="quotation-block"/>
    <w:pPr>
      <w:ind w:left="864" w:hanging="360"/>
    </w:pPr>
  </w:style>
  <w:style w:type="paragraph" w:customStyle="1" w:styleId="CenteredParagraph">
    <w:name w:val="Centered Paragraph"/>
    <w:basedOn w:val="Heading1"/>
    <w:next w:val="LeftAligned"/>
    <w:pPr>
      <w:spacing w:after="240"/>
    </w:pPr>
  </w:style>
  <w:style w:type="paragraph" w:customStyle="1" w:styleId="SingleSpaced">
    <w:name w:val="Single Spaced"/>
    <w:basedOn w:val="LeftAligned"/>
    <w:pPr>
      <w:spacing w:line="240" w:lineRule="atLeast"/>
    </w:pPr>
  </w:style>
  <w:style w:type="paragraph" w:customStyle="1" w:styleId="Glossary">
    <w:name w:val="Glossary"/>
    <w:basedOn w:val="LeftAligned"/>
    <w:pPr>
      <w:spacing w:after="240" w:line="240" w:lineRule="atLeast"/>
      <w:ind w:left="634" w:hanging="634"/>
    </w:pPr>
  </w:style>
  <w:style w:type="paragraph" w:customStyle="1" w:styleId="footnoteseparator">
    <w:name w:val="footnote separator"/>
    <w:basedOn w:val="LeftAlign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DISSER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178D0823F1C46BE8E51A786074D5A" ma:contentTypeVersion="7" ma:contentTypeDescription="Create a new document." ma:contentTypeScope="" ma:versionID="b6b0e9e949c7699cc211f857233c03d4">
  <xsd:schema xmlns:xsd="http://www.w3.org/2001/XMLSchema" xmlns:xs="http://www.w3.org/2001/XMLSchema" xmlns:p="http://schemas.microsoft.com/office/2006/metadata/properties" xmlns:ns2="40ccd2d6-495b-4bbf-b5d5-2e51a4aa3f42" targetNamespace="http://schemas.microsoft.com/office/2006/metadata/properties" ma:root="true" ma:fieldsID="844c585c4700438b61b33a56a56dfb85" ns2:_="">
    <xsd:import namespace="40ccd2d6-495b-4bbf-b5d5-2e51a4aa3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cd2d6-495b-4bbf-b5d5-2e51a4a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ADE8B-BA3F-4730-8BFD-85D8EF1D6EE9}"/>
</file>

<file path=customXml/itemProps2.xml><?xml version="1.0" encoding="utf-8"?>
<ds:datastoreItem xmlns:ds="http://schemas.openxmlformats.org/officeDocument/2006/customXml" ds:itemID="{5530BC4E-85A5-4C02-997E-BD83E11DD3D4}"/>
</file>

<file path=customXml/itemProps3.xml><?xml version="1.0" encoding="utf-8"?>
<ds:datastoreItem xmlns:ds="http://schemas.openxmlformats.org/officeDocument/2006/customXml" ds:itemID="{E23AA155-D6EE-4824-A872-E6AC28E471BB}"/>
</file>

<file path=docProps/app.xml><?xml version="1.0" encoding="utf-8"?>
<Properties xmlns="http://schemas.openxmlformats.org/officeDocument/2006/extended-properties" xmlns:vt="http://schemas.openxmlformats.org/officeDocument/2006/docPropsVTypes">
  <Template>DISSERT2.DOT</Template>
  <TotalTime>29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Size and Importance of Pastoral populations</dc:title>
  <dc:subject>Table of population</dc:subject>
  <dc:creator>Malcolm I Hunter</dc:creator>
  <cp:keywords/>
  <dc:description>From chapter 2</dc:description>
  <cp:lastModifiedBy>Malcolm I Hunter</cp:lastModifiedBy>
  <cp:revision>6</cp:revision>
  <cp:lastPrinted>1995-11-20T11:03:00Z</cp:lastPrinted>
  <dcterms:created xsi:type="dcterms:W3CDTF">2019-10-02T20:11:00Z</dcterms:created>
  <dcterms:modified xsi:type="dcterms:W3CDTF">2019-10-02T20:11:00Z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0x0101007A6178D0823F1C46BE8E51A786074D5A</vt:lpwstr>
  </property>
</Properties>
</file>